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53" w:rsidRDefault="00C17453" w:rsidP="00C17453">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r w:rsidR="007A745B" w:rsidRPr="007A745B">
        <w:rPr>
          <w:b/>
          <w:i/>
          <w:noProof/>
          <w:sz w:val="28"/>
        </w:rPr>
        <w:t>S5-205229</w:t>
      </w:r>
      <w:bookmarkStart w:id="0" w:name="_GoBack"/>
      <w:bookmarkEnd w:id="0"/>
    </w:p>
    <w:p w:rsidR="0010401F" w:rsidRDefault="00C17453" w:rsidP="00C17453">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sidR="00407A43">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02">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6902">
        <w:rPr>
          <w:rFonts w:ascii="Arial" w:hAnsi="Arial" w:cs="Arial"/>
          <w:b/>
        </w:rPr>
        <w:t>Add proposal for skeleton for TR 28.816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02">
        <w:rPr>
          <w:rFonts w:ascii="Arial" w:hAnsi="Arial"/>
          <w:b/>
        </w:rPr>
        <w:t>7.5.2</w:t>
      </w:r>
    </w:p>
    <w:p w:rsidR="00C022E3" w:rsidRDefault="00C022E3">
      <w:pPr>
        <w:pStyle w:val="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1"/>
      </w:pPr>
      <w:r>
        <w:t>2</w:t>
      </w:r>
      <w:r>
        <w:tab/>
        <w:t>References</w:t>
      </w:r>
    </w:p>
    <w:p w:rsidR="00C022E3" w:rsidRPr="009E6902" w:rsidRDefault="009E6902">
      <w:pPr>
        <w:pStyle w:val="Reference"/>
        <w:rPr>
          <w:color w:val="000000" w:themeColor="text1"/>
        </w:rPr>
      </w:pPr>
      <w:r w:rsidRPr="009E6902">
        <w:rPr>
          <w:color w:val="000000" w:themeColor="text1"/>
        </w:rPr>
        <w:t>[1]</w:t>
      </w:r>
      <w:r w:rsidRPr="009E6902">
        <w:rPr>
          <w:color w:val="000000" w:themeColor="text1"/>
        </w:rPr>
        <w:tab/>
        <w:t>3GPP TR 28.816-000</w:t>
      </w:r>
    </w:p>
    <w:p w:rsidR="00C022E3" w:rsidRDefault="00C022E3">
      <w:pPr>
        <w:pStyle w:val="1"/>
      </w:pPr>
      <w:r>
        <w:t>3</w:t>
      </w:r>
      <w:r>
        <w:tab/>
        <w:t>Rationale</w:t>
      </w:r>
    </w:p>
    <w:p w:rsidR="00C022E3" w:rsidRDefault="009E6902">
      <w:r w:rsidRPr="009E6902">
        <w:t>This pCR is to provide the proposal for skeleton of TR 28.816.</w:t>
      </w:r>
    </w:p>
    <w:p w:rsidR="009E6902" w:rsidRDefault="00D07B10">
      <w:r>
        <w:rPr>
          <w:lang w:eastAsia="ko-KR"/>
        </w:rPr>
        <w:t xml:space="preserve">5GS enhancements to enable Cellular IoT functionalities for </w:t>
      </w:r>
      <w:r w:rsidRPr="00455FBD">
        <w:rPr>
          <w:lang w:eastAsia="ko-KR"/>
        </w:rPr>
        <w:t xml:space="preserve">5GS capable devices that support also </w:t>
      </w:r>
      <w:r w:rsidRPr="006A7E07">
        <w:rPr>
          <w:lang w:eastAsia="ko-KR"/>
        </w:rPr>
        <w:t>WB-EUTRA (eMTC) or</w:t>
      </w:r>
      <w:r>
        <w:rPr>
          <w:lang w:eastAsia="ko-KR"/>
        </w:rPr>
        <w:t xml:space="preserve"> NB-IoT or both. </w:t>
      </w:r>
      <w:r>
        <w:t>The overview about 5GS optimizations and functionality for support of Cellular Internet-of-Things (Cellular IoT, or CIoT) includes functionalities as specified in 5.31 of TS 23.501.</w:t>
      </w:r>
      <w:r w:rsidR="009E6902">
        <w:t xml:space="preserve"> </w:t>
      </w:r>
      <w:r>
        <w:t xml:space="preserve">The work flows related to 5GS CIoT features (e.g., </w:t>
      </w:r>
      <w:r w:rsidRPr="002556E3">
        <w:t>N3 data transfer establishment procedure when Control Plane CIoT 5GS Optimisation is enabled</w:t>
      </w:r>
      <w:r>
        <w:t>) are described in TS 23.502.</w:t>
      </w:r>
    </w:p>
    <w:p w:rsidR="00D07B10" w:rsidRDefault="000D5C30">
      <w:pPr>
        <w:rPr>
          <w:lang w:eastAsia="zh-CN"/>
        </w:rPr>
      </w:pPr>
      <w:r>
        <w:rPr>
          <w:rFonts w:hint="eastAsia"/>
          <w:lang w:eastAsia="zh-CN"/>
        </w:rPr>
        <w:t>T</w:t>
      </w:r>
      <w:r>
        <w:rPr>
          <w:lang w:eastAsia="zh-CN"/>
        </w:rPr>
        <w:t>he agreed charging enhancements regarging 5GS CIoT and described in SID are as following:</w:t>
      </w:r>
    </w:p>
    <w:p w:rsidR="000D5C30" w:rsidRDefault="000D5C30" w:rsidP="000D5C30">
      <w:pPr>
        <w:numPr>
          <w:ilvl w:val="0"/>
          <w:numId w:val="20"/>
        </w:numPr>
        <w:rPr>
          <w:lang w:eastAsia="zh-CN"/>
        </w:rPr>
      </w:pPr>
      <w:r w:rsidRPr="00D73C28">
        <w:rPr>
          <w:rFonts w:hint="eastAsia"/>
          <w:lang w:eastAsia="zh-CN"/>
        </w:rPr>
        <w:t>Control Plane CIoT 5GS Optimisation</w:t>
      </w:r>
    </w:p>
    <w:p w:rsidR="000D5C30" w:rsidRDefault="000D5C30" w:rsidP="000D5C30">
      <w:pPr>
        <w:numPr>
          <w:ilvl w:val="0"/>
          <w:numId w:val="20"/>
        </w:numPr>
        <w:rPr>
          <w:lang w:eastAsia="zh-CN"/>
        </w:rPr>
      </w:pPr>
      <w:r w:rsidRPr="00D73C28">
        <w:rPr>
          <w:rFonts w:hint="eastAsia"/>
          <w:lang w:eastAsia="zh-CN"/>
        </w:rPr>
        <w:t>Non-IP Data Delivery (NIDD)</w:t>
      </w:r>
    </w:p>
    <w:p w:rsidR="000D5C30" w:rsidRDefault="000D5C30" w:rsidP="000D5C30">
      <w:pPr>
        <w:numPr>
          <w:ilvl w:val="0"/>
          <w:numId w:val="20"/>
        </w:numPr>
        <w:rPr>
          <w:lang w:eastAsia="zh-CN"/>
        </w:rPr>
      </w:pPr>
      <w:r w:rsidRPr="000C3486">
        <w:rPr>
          <w:lang w:eastAsia="zh-CN"/>
        </w:rPr>
        <w:t>Support for Monitoring Events</w:t>
      </w:r>
    </w:p>
    <w:p w:rsidR="000D5C30" w:rsidRDefault="000D5C30" w:rsidP="000D5C30">
      <w:pPr>
        <w:numPr>
          <w:ilvl w:val="0"/>
          <w:numId w:val="20"/>
        </w:numPr>
        <w:rPr>
          <w:lang w:eastAsia="zh-CN"/>
        </w:rPr>
      </w:pPr>
      <w:r w:rsidRPr="00D73C28">
        <w:rPr>
          <w:rFonts w:hint="eastAsia"/>
          <w:lang w:eastAsia="zh-CN"/>
        </w:rPr>
        <w:t>Support of rate control of user data</w:t>
      </w:r>
      <w:r>
        <w:rPr>
          <w:lang w:eastAsia="zh-CN"/>
        </w:rPr>
        <w:t>, including small data rate control</w:t>
      </w:r>
    </w:p>
    <w:p w:rsidR="000D5C30" w:rsidRDefault="000D5C30" w:rsidP="000D5C30">
      <w:pPr>
        <w:numPr>
          <w:ilvl w:val="0"/>
          <w:numId w:val="20"/>
        </w:numPr>
        <w:rPr>
          <w:lang w:eastAsia="zh-CN"/>
        </w:rPr>
      </w:pPr>
      <w:r>
        <w:t>Category M UEs differentiation</w:t>
      </w:r>
    </w:p>
    <w:p w:rsidR="000D5C30" w:rsidRPr="00DF2928" w:rsidRDefault="000D5C30" w:rsidP="000D5C30">
      <w:pPr>
        <w:numPr>
          <w:ilvl w:val="0"/>
          <w:numId w:val="20"/>
        </w:numPr>
        <w:rPr>
          <w:lang w:eastAsia="zh-CN"/>
        </w:rPr>
      </w:pPr>
      <w:r>
        <w:t>Exception report</w:t>
      </w:r>
    </w:p>
    <w:p w:rsidR="000D5C30" w:rsidRDefault="000D5C30">
      <w:pPr>
        <w:rPr>
          <w:lang w:eastAsia="zh-CN"/>
        </w:rPr>
      </w:pPr>
      <w:r>
        <w:rPr>
          <w:rFonts w:hint="eastAsia"/>
          <w:lang w:eastAsia="zh-CN"/>
        </w:rPr>
        <w:t>O</w:t>
      </w:r>
      <w:r>
        <w:rPr>
          <w:lang w:eastAsia="zh-CN"/>
        </w:rPr>
        <w:t xml:space="preserve">n the other hand, </w:t>
      </w:r>
      <w:r w:rsidR="007C0BCD">
        <w:rPr>
          <w:lang w:eastAsia="ko-KR"/>
        </w:rPr>
        <w:t>t</w:t>
      </w:r>
      <w:r w:rsidR="007C0BCD" w:rsidRPr="001A0DDC">
        <w:rPr>
          <w:lang w:eastAsia="ko-KR"/>
        </w:rPr>
        <w:t xml:space="preserve">his </w:t>
      </w:r>
      <w:r w:rsidR="007C0BCD">
        <w:rPr>
          <w:lang w:eastAsia="ko-KR"/>
        </w:rPr>
        <w:t>study</w:t>
      </w:r>
      <w:r w:rsidR="007C0BCD" w:rsidRPr="001A0DDC">
        <w:rPr>
          <w:lang w:eastAsia="ko-KR"/>
        </w:rPr>
        <w:t xml:space="preserve"> item is to </w:t>
      </w:r>
      <w:r w:rsidR="007C0BCD">
        <w:rPr>
          <w:lang w:eastAsia="ko-KR"/>
        </w:rPr>
        <w:t>investigate charging enhancements on</w:t>
      </w:r>
      <w:r w:rsidR="007C0BCD" w:rsidRPr="001A0DDC">
        <w:rPr>
          <w:lang w:eastAsia="ko-KR"/>
        </w:rPr>
        <w:t xml:space="preserve"> </w:t>
      </w:r>
      <w:r w:rsidR="007C0BCD">
        <w:rPr>
          <w:lang w:eastAsia="ko-KR"/>
        </w:rPr>
        <w:t>5G data connectivity</w:t>
      </w:r>
      <w:r w:rsidR="007C0BCD" w:rsidRPr="001A0DDC">
        <w:rPr>
          <w:lang w:eastAsia="ko-KR"/>
        </w:rPr>
        <w:t xml:space="preserve"> </w:t>
      </w:r>
      <w:r w:rsidR="007C0BCD">
        <w:rPr>
          <w:lang w:eastAsia="ko-KR"/>
        </w:rPr>
        <w:t xml:space="preserve">domain charging, control plane data transfer domain charging and </w:t>
      </w:r>
      <w:r w:rsidR="007C0BCD">
        <w:rPr>
          <w:color w:val="000000"/>
          <w:sz w:val="22"/>
          <w:szCs w:val="22"/>
        </w:rPr>
        <w:t xml:space="preserve">Monitoring Events </w:t>
      </w:r>
      <w:r w:rsidR="007C0BCD" w:rsidRPr="001A0DDC">
        <w:rPr>
          <w:lang w:eastAsia="ko-KR"/>
        </w:rPr>
        <w:t>charging for 5G</w:t>
      </w:r>
      <w:r w:rsidR="007C0BCD">
        <w:rPr>
          <w:lang w:eastAsia="ko-KR"/>
        </w:rPr>
        <w:t>S</w:t>
      </w:r>
      <w:r w:rsidR="007C0BCD" w:rsidRPr="001A0DDC">
        <w:rPr>
          <w:lang w:eastAsia="ko-KR"/>
        </w:rPr>
        <w:t xml:space="preserve"> CIoT for the corresponding functionalities in TS 23.501</w:t>
      </w:r>
      <w:r w:rsidR="007C0BCD">
        <w:rPr>
          <w:lang w:eastAsia="ko-KR"/>
        </w:rPr>
        <w:t>.</w:t>
      </w:r>
      <w:r>
        <w:rPr>
          <w:lang w:eastAsia="zh-CN"/>
        </w:rPr>
        <w:t xml:space="preserve"> </w:t>
      </w:r>
    </w:p>
    <w:p w:rsidR="00424229" w:rsidRDefault="00424229">
      <w:pPr>
        <w:rPr>
          <w:lang w:eastAsia="ko-KR"/>
        </w:rPr>
      </w:pPr>
      <w:r>
        <w:rPr>
          <w:rFonts w:hint="eastAsia"/>
          <w:lang w:eastAsia="zh-CN"/>
        </w:rPr>
        <w:t>S</w:t>
      </w:r>
      <w:r>
        <w:rPr>
          <w:lang w:eastAsia="zh-CN"/>
        </w:rPr>
        <w:t xml:space="preserve">ince those 5GS CIoT cooresponding functionalies are already specified in SA2 and CT specs and charging aspects for </w:t>
      </w:r>
      <w:r>
        <w:rPr>
          <w:lang w:eastAsia="ko-KR"/>
        </w:rPr>
        <w:t>5G data connectivity</w:t>
      </w:r>
      <w:r w:rsidRPr="001A0DDC">
        <w:rPr>
          <w:lang w:eastAsia="ko-KR"/>
        </w:rPr>
        <w:t xml:space="preserve"> </w:t>
      </w:r>
      <w:r>
        <w:rPr>
          <w:lang w:eastAsia="ko-KR"/>
        </w:rPr>
        <w:t xml:space="preserve">domain charging, control plane data transfer domain charging and </w:t>
      </w:r>
      <w:r>
        <w:rPr>
          <w:color w:val="000000"/>
          <w:sz w:val="22"/>
          <w:szCs w:val="22"/>
        </w:rPr>
        <w:t xml:space="preserve">Monitoring Events </w:t>
      </w:r>
      <w:r w:rsidRPr="001A0DDC">
        <w:rPr>
          <w:lang w:eastAsia="ko-KR"/>
        </w:rPr>
        <w:t>charging</w:t>
      </w:r>
      <w:r>
        <w:rPr>
          <w:lang w:eastAsia="ko-KR"/>
        </w:rPr>
        <w:t xml:space="preserve"> are also specified in charging specs (e.g., TS 32.255, 5G data connectivity</w:t>
      </w:r>
      <w:r w:rsidRPr="001A0DDC">
        <w:rPr>
          <w:lang w:eastAsia="ko-KR"/>
        </w:rPr>
        <w:t xml:space="preserve"> </w:t>
      </w:r>
      <w:r>
        <w:rPr>
          <w:lang w:eastAsia="ko-KR"/>
        </w:rPr>
        <w:t>domain charging), a number of guidances for structure of TR 28.816 may be used to generate and maintain the skeleton of TR 28.816.</w:t>
      </w:r>
    </w:p>
    <w:p w:rsidR="00424229" w:rsidRDefault="00F15431" w:rsidP="00F15431">
      <w:pPr>
        <w:pStyle w:val="af"/>
        <w:numPr>
          <w:ilvl w:val="0"/>
          <w:numId w:val="22"/>
        </w:numPr>
        <w:ind w:firstLineChars="0"/>
        <w:rPr>
          <w:rFonts w:eastAsiaTheme="minorEastAsia"/>
          <w:lang w:eastAsia="zh-CN"/>
        </w:rPr>
      </w:pPr>
      <w:r>
        <w:rPr>
          <w:rFonts w:eastAsiaTheme="minorEastAsia"/>
          <w:lang w:eastAsia="zh-CN"/>
        </w:rPr>
        <w:t xml:space="preserve">The use cases in this TR might be described regarding the particular charging domain. For example, the new use case for charging enhancement(s) in 5G data connectivity charging domain may be introduced to describe the use case of charging enhancement to support 5GS CIoT charging in this charging domain. </w:t>
      </w:r>
    </w:p>
    <w:p w:rsidR="00F15431" w:rsidRDefault="00F15431" w:rsidP="00F15431">
      <w:pPr>
        <w:pStyle w:val="af"/>
        <w:numPr>
          <w:ilvl w:val="0"/>
          <w:numId w:val="22"/>
        </w:numPr>
        <w:ind w:firstLineChars="0"/>
        <w:rPr>
          <w:rFonts w:eastAsiaTheme="minorEastAsia"/>
          <w:lang w:eastAsia="zh-CN"/>
        </w:rPr>
      </w:pPr>
      <w:r>
        <w:rPr>
          <w:rFonts w:eastAsiaTheme="minorEastAsia" w:hint="eastAsia"/>
          <w:lang w:eastAsia="zh-CN"/>
        </w:rPr>
        <w:t>T</w:t>
      </w:r>
      <w:r>
        <w:rPr>
          <w:rFonts w:eastAsiaTheme="minorEastAsia"/>
          <w:lang w:eastAsia="zh-CN"/>
        </w:rPr>
        <w:t>he key isssus in this TR might be described regarding the particular charging domain, for instance, the charging enhancement for 5G data connectivity charging domain.</w:t>
      </w:r>
    </w:p>
    <w:p w:rsidR="00F15431" w:rsidRPr="00F15431" w:rsidRDefault="00F15431" w:rsidP="00F15431">
      <w:pPr>
        <w:pStyle w:val="af"/>
        <w:numPr>
          <w:ilvl w:val="0"/>
          <w:numId w:val="22"/>
        </w:numPr>
        <w:ind w:firstLineChars="0"/>
        <w:rPr>
          <w:rFonts w:eastAsiaTheme="minorEastAsia"/>
          <w:lang w:eastAsia="zh-CN"/>
        </w:rPr>
      </w:pPr>
      <w:r>
        <w:rPr>
          <w:rFonts w:eastAsiaTheme="minorEastAsia"/>
          <w:lang w:eastAsia="zh-CN"/>
        </w:rPr>
        <w:t xml:space="preserve">The solution provided may be provided for particular </w:t>
      </w:r>
      <w:r w:rsidR="001648FF">
        <w:rPr>
          <w:rFonts w:eastAsiaTheme="minorEastAsia"/>
          <w:lang w:eastAsia="zh-CN"/>
        </w:rPr>
        <w:t xml:space="preserve">the </w:t>
      </w:r>
      <w:r>
        <w:rPr>
          <w:rFonts w:eastAsiaTheme="minorEastAsia"/>
          <w:lang w:eastAsia="zh-CN"/>
        </w:rPr>
        <w:t>charging domain</w:t>
      </w:r>
      <w:r w:rsidR="001648FF">
        <w:rPr>
          <w:rFonts w:eastAsiaTheme="minorEastAsia"/>
          <w:lang w:eastAsia="zh-CN"/>
        </w:rPr>
        <w:t>(s)</w:t>
      </w:r>
      <w:r>
        <w:rPr>
          <w:rFonts w:eastAsiaTheme="minorEastAsia"/>
          <w:lang w:eastAsia="zh-CN"/>
        </w:rPr>
        <w:t xml:space="preserve"> in nature.</w:t>
      </w:r>
    </w:p>
    <w:p w:rsidR="009E6902" w:rsidRDefault="009E6902">
      <w:pPr>
        <w:rPr>
          <w:i/>
        </w:rPr>
      </w:pPr>
    </w:p>
    <w:p w:rsidR="00C022E3" w:rsidRDefault="00C022E3">
      <w:pPr>
        <w:pStyle w:val="1"/>
      </w:pPr>
      <w:r>
        <w:t>4</w:t>
      </w:r>
      <w:r>
        <w:tab/>
        <w:t>Detailed proposal</w:t>
      </w:r>
    </w:p>
    <w:p w:rsidR="0036497D" w:rsidRPr="0036497D" w:rsidRDefault="0036497D" w:rsidP="0036497D">
      <w:pPr>
        <w:rPr>
          <w:lang w:eastAsia="zh-CN"/>
        </w:rPr>
      </w:pPr>
      <w:r>
        <w:rPr>
          <w:lang w:eastAsia="zh-CN"/>
        </w:rPr>
        <w:t>The detail proposal is provided in draft TR 28.816_adding_skeleton, see attachment.</w:t>
      </w:r>
    </w:p>
    <w:sectPr w:rsidR="0036497D" w:rsidRPr="0036497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3D9" w:rsidRDefault="00C213D9">
      <w:r>
        <w:separator/>
      </w:r>
    </w:p>
  </w:endnote>
  <w:endnote w:type="continuationSeparator" w:id="0">
    <w:p w:rsidR="00C213D9" w:rsidRDefault="00C2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3D9" w:rsidRDefault="00C213D9">
      <w:r>
        <w:separator/>
      </w:r>
    </w:p>
  </w:footnote>
  <w:footnote w:type="continuationSeparator" w:id="0">
    <w:p w:rsidR="00C213D9" w:rsidRDefault="00C21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CB1836"/>
    <w:multiLevelType w:val="hybridMultilevel"/>
    <w:tmpl w:val="C20A8236"/>
    <w:lvl w:ilvl="0" w:tplc="349EE09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EF2135"/>
    <w:multiLevelType w:val="hybridMultilevel"/>
    <w:tmpl w:val="DBFA831C"/>
    <w:lvl w:ilvl="0" w:tplc="85CC6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0"/>
  </w:num>
  <w:num w:numId="8">
    <w:abstractNumId w:val="20"/>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74722"/>
    <w:rsid w:val="000819D8"/>
    <w:rsid w:val="000934A6"/>
    <w:rsid w:val="000A2C6C"/>
    <w:rsid w:val="000A4660"/>
    <w:rsid w:val="000D1B5B"/>
    <w:rsid w:val="000D5C30"/>
    <w:rsid w:val="0010401F"/>
    <w:rsid w:val="001648FF"/>
    <w:rsid w:val="00173FA3"/>
    <w:rsid w:val="00184B6F"/>
    <w:rsid w:val="001861E5"/>
    <w:rsid w:val="001B1652"/>
    <w:rsid w:val="001C3EC8"/>
    <w:rsid w:val="001D2BD4"/>
    <w:rsid w:val="001D6911"/>
    <w:rsid w:val="00201947"/>
    <w:rsid w:val="0020395B"/>
    <w:rsid w:val="002062C0"/>
    <w:rsid w:val="00215130"/>
    <w:rsid w:val="00230002"/>
    <w:rsid w:val="00231AA9"/>
    <w:rsid w:val="00244C9A"/>
    <w:rsid w:val="002A1857"/>
    <w:rsid w:val="002B1D57"/>
    <w:rsid w:val="002E6E3D"/>
    <w:rsid w:val="0030628A"/>
    <w:rsid w:val="00350210"/>
    <w:rsid w:val="0035122B"/>
    <w:rsid w:val="00353451"/>
    <w:rsid w:val="0036497D"/>
    <w:rsid w:val="00371032"/>
    <w:rsid w:val="00371B44"/>
    <w:rsid w:val="0039589D"/>
    <w:rsid w:val="003C122B"/>
    <w:rsid w:val="003C5A97"/>
    <w:rsid w:val="003F52B2"/>
    <w:rsid w:val="00407A43"/>
    <w:rsid w:val="004222AC"/>
    <w:rsid w:val="00424229"/>
    <w:rsid w:val="00440414"/>
    <w:rsid w:val="0045777E"/>
    <w:rsid w:val="004C31D2"/>
    <w:rsid w:val="004D55C2"/>
    <w:rsid w:val="005047E3"/>
    <w:rsid w:val="00521131"/>
    <w:rsid w:val="005410F6"/>
    <w:rsid w:val="005729C4"/>
    <w:rsid w:val="0059227B"/>
    <w:rsid w:val="005B0966"/>
    <w:rsid w:val="005B795D"/>
    <w:rsid w:val="005D638F"/>
    <w:rsid w:val="00613820"/>
    <w:rsid w:val="00652248"/>
    <w:rsid w:val="00657B80"/>
    <w:rsid w:val="00675B3C"/>
    <w:rsid w:val="006D340A"/>
    <w:rsid w:val="006E5383"/>
    <w:rsid w:val="00760BB0"/>
    <w:rsid w:val="0076157A"/>
    <w:rsid w:val="007A745B"/>
    <w:rsid w:val="007A7E15"/>
    <w:rsid w:val="007C0A2D"/>
    <w:rsid w:val="007C0BCD"/>
    <w:rsid w:val="007C27B0"/>
    <w:rsid w:val="007F300B"/>
    <w:rsid w:val="008014C3"/>
    <w:rsid w:val="00876B9A"/>
    <w:rsid w:val="008B0248"/>
    <w:rsid w:val="008C681A"/>
    <w:rsid w:val="008F5F33"/>
    <w:rsid w:val="00926ABD"/>
    <w:rsid w:val="00947F4E"/>
    <w:rsid w:val="00966D47"/>
    <w:rsid w:val="00997A5F"/>
    <w:rsid w:val="009A03F1"/>
    <w:rsid w:val="009C0DED"/>
    <w:rsid w:val="009E6902"/>
    <w:rsid w:val="00A24087"/>
    <w:rsid w:val="00A37D7F"/>
    <w:rsid w:val="00A84A94"/>
    <w:rsid w:val="00AD1DAA"/>
    <w:rsid w:val="00AF1E23"/>
    <w:rsid w:val="00B01AFF"/>
    <w:rsid w:val="00B05CC7"/>
    <w:rsid w:val="00B27E39"/>
    <w:rsid w:val="00B350D8"/>
    <w:rsid w:val="00B879F0"/>
    <w:rsid w:val="00C022E3"/>
    <w:rsid w:val="00C028B0"/>
    <w:rsid w:val="00C17453"/>
    <w:rsid w:val="00C213D9"/>
    <w:rsid w:val="00C4712D"/>
    <w:rsid w:val="00C94F55"/>
    <w:rsid w:val="00CA0867"/>
    <w:rsid w:val="00CA7D62"/>
    <w:rsid w:val="00CB07A8"/>
    <w:rsid w:val="00D07B10"/>
    <w:rsid w:val="00D437FF"/>
    <w:rsid w:val="00D5130C"/>
    <w:rsid w:val="00D62265"/>
    <w:rsid w:val="00D8512E"/>
    <w:rsid w:val="00DA1E58"/>
    <w:rsid w:val="00DE4EF2"/>
    <w:rsid w:val="00DF2C0E"/>
    <w:rsid w:val="00E06FFB"/>
    <w:rsid w:val="00E30155"/>
    <w:rsid w:val="00E91FE1"/>
    <w:rsid w:val="00ED4954"/>
    <w:rsid w:val="00EE0943"/>
    <w:rsid w:val="00EE33A2"/>
    <w:rsid w:val="00EE4385"/>
    <w:rsid w:val="00F15431"/>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34E8DB-B69D-4423-8B29-9C1658A7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F154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2020-10-02T10:22:00Z</dcterms:created>
  <dcterms:modified xsi:type="dcterms:W3CDTF">2020-10-02T13:10:00Z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1601643663</vt:lpwstr>
  </property>
</Properties>
</file>